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FD21D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Приложение № 3 </w:t>
      </w:r>
    </w:p>
    <w:p w:rsidR="00082F47" w:rsidRDefault="00FD21D1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Порядку </w:t>
      </w:r>
      <w:r w:rsidR="00082F47"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инвестирования и (или) размещения временно </w:t>
      </w:r>
    </w:p>
    <w:p w:rsidR="00082F47" w:rsidRPr="00082F47" w:rsidRDefault="00082F47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свободных средств Унитарной некоммерческой организации</w:t>
      </w:r>
    </w:p>
    <w:p w:rsidR="00FD21D1" w:rsidRPr="00FD21D1" w:rsidRDefault="00082F47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Гарантийный фонд Республики Тыва</w:t>
      </w:r>
      <w:r w:rsidR="00FD21D1"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FD21D1"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утвержденному </w:t>
      </w:r>
    </w:p>
    <w:p w:rsidR="00FD21D1" w:rsidRPr="00FD21D1" w:rsidRDefault="00FD21D1" w:rsidP="00E80D10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Правлением Гарантийного фонда</w:t>
      </w:r>
    </w:p>
    <w:p w:rsidR="00FD21D1" w:rsidRPr="00FD21D1" w:rsidRDefault="00FD21D1" w:rsidP="00E80D10">
      <w:pPr>
        <w:widowControl w:val="0"/>
        <w:tabs>
          <w:tab w:val="left" w:pos="5103"/>
          <w:tab w:val="left" w:pos="524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="00ED5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(протокол № АС-2/2019 от 30 мая </w:t>
      </w: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2019 г.)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Перечень документов, направляемых банками на рассмотрение Конкурсной комиссией, для участия в </w:t>
      </w:r>
      <w:r w:rsidR="00322C43"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конкурсе отбора</w:t>
      </w: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банков по размещению средств </w:t>
      </w: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Гарантийного фонда Республики Тыва во вкладах (депозитах)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FD21D1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страниц</w:t>
            </w:r>
            <w:proofErr w:type="spellEnd"/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1D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банка по форме, согласно приложению № 2 к Порядку </w:t>
            </w:r>
            <w:r w:rsidR="001D689A" w:rsidRPr="001D689A">
              <w:rPr>
                <w:rFonts w:ascii="Times New Roman" w:hAnsi="Times New Roman" w:cs="Times New Roman"/>
                <w:sz w:val="24"/>
                <w:szCs w:val="24"/>
              </w:rPr>
              <w:t>инвестирования и (или) размещения временно свободных средств Унитарн</w:t>
            </w:r>
            <w:r w:rsidR="001D689A">
              <w:rPr>
                <w:rFonts w:ascii="Times New Roman" w:hAnsi="Times New Roman" w:cs="Times New Roman"/>
                <w:sz w:val="24"/>
                <w:szCs w:val="24"/>
              </w:rPr>
              <w:t xml:space="preserve">ой некоммерческой организации </w:t>
            </w:r>
            <w:r w:rsidR="001D689A" w:rsidRPr="001D689A">
              <w:rPr>
                <w:rFonts w:ascii="Times New Roman" w:hAnsi="Times New Roman" w:cs="Times New Roman"/>
                <w:sz w:val="24"/>
                <w:szCs w:val="24"/>
              </w:rPr>
              <w:t>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Устава банка либо Положение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Банка России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свидетельствующего о присвоении, либо подтверждении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</w:t>
            </w:r>
            <w:r w:rsidRPr="00BA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банка по включению в условия депозитного договора следующих условий: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BA405D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- невозможность одностороннего изменения процентной ставки в сторону уменьшения в течение срока действия договора;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- 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кредитной организации (уполномоченное лицо):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_____________/ ____________________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gramStart"/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Ф.И.О.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5C3F" w:rsidRDefault="00305C3F" w:rsidP="00FD21D1">
      <w:pPr>
        <w:ind w:left="-567"/>
      </w:pPr>
    </w:p>
    <w:sectPr w:rsidR="0030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F"/>
    <w:rsid w:val="00082F47"/>
    <w:rsid w:val="000C14BD"/>
    <w:rsid w:val="001D689A"/>
    <w:rsid w:val="00305C3F"/>
    <w:rsid w:val="00322C43"/>
    <w:rsid w:val="00380435"/>
    <w:rsid w:val="0044341F"/>
    <w:rsid w:val="005169AB"/>
    <w:rsid w:val="0081443E"/>
    <w:rsid w:val="00BA405D"/>
    <w:rsid w:val="00C16DBB"/>
    <w:rsid w:val="00E80D10"/>
    <w:rsid w:val="00ED5D0C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75D1-A516-435D-BD87-58443FF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</cp:lastModifiedBy>
  <cp:revision>2</cp:revision>
  <dcterms:created xsi:type="dcterms:W3CDTF">2021-03-10T10:34:00Z</dcterms:created>
  <dcterms:modified xsi:type="dcterms:W3CDTF">2021-03-10T10:34:00Z</dcterms:modified>
</cp:coreProperties>
</file>